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29" w:rsidRPr="00072690" w:rsidRDefault="00A43C29" w:rsidP="00A43C29">
      <w:pPr>
        <w:jc w:val="center"/>
        <w:rPr>
          <w:rFonts w:ascii="Times New Roman" w:hAnsi="Times New Roman" w:cs="Times New Roman"/>
          <w:b/>
          <w:sz w:val="28"/>
          <w:szCs w:val="28"/>
        </w:rPr>
      </w:pPr>
      <w:r w:rsidRPr="00072690">
        <w:rPr>
          <w:rFonts w:ascii="Times New Roman" w:hAnsi="Times New Roman" w:cs="Times New Roman"/>
          <w:b/>
          <w:sz w:val="28"/>
          <w:szCs w:val="28"/>
        </w:rPr>
        <w:t>How Religious Organizations Are Affected by the Nonprofit Revitalization Act</w:t>
      </w:r>
    </w:p>
    <w:p w:rsidR="00A43C29" w:rsidRDefault="00A43C29" w:rsidP="00A43C29">
      <w:pPr>
        <w:rPr>
          <w:rFonts w:ascii="Times New Roman" w:hAnsi="Times New Roman" w:cs="Times New Roman"/>
          <w:sz w:val="28"/>
          <w:szCs w:val="28"/>
        </w:rPr>
      </w:pPr>
      <w:r>
        <w:rPr>
          <w:rFonts w:ascii="Times New Roman" w:hAnsi="Times New Roman" w:cs="Times New Roman"/>
          <w:sz w:val="28"/>
          <w:szCs w:val="28"/>
        </w:rPr>
        <w:t xml:space="preserve">Many significant parts of the nonprofit revitalization act to not apply to religious organizations including audit and review requirements. However, generally the law does apply to religious organizations. New procedures for incorporation and revisions to the authorization process for selling, mortgaging, leasing or other disposition of real property all apply to religious organizations. </w:t>
      </w:r>
    </w:p>
    <w:p w:rsidR="00A43C29" w:rsidRDefault="00A43C29" w:rsidP="00A43C29">
      <w:pPr>
        <w:rPr>
          <w:rFonts w:ascii="Times New Roman" w:hAnsi="Times New Roman" w:cs="Times New Roman"/>
          <w:sz w:val="28"/>
          <w:szCs w:val="28"/>
        </w:rPr>
      </w:pPr>
      <w:r>
        <w:rPr>
          <w:rFonts w:ascii="Times New Roman" w:hAnsi="Times New Roman" w:cs="Times New Roman"/>
          <w:sz w:val="28"/>
          <w:szCs w:val="28"/>
        </w:rPr>
        <w:t>Religious organizations are also now permitted to have meetings and vote electronically rather than in person, unless it is prohibited in the organization's bylaws.</w:t>
      </w:r>
    </w:p>
    <w:p w:rsidR="00A43C29" w:rsidRDefault="00A43C29" w:rsidP="00A43C29">
      <w:pPr>
        <w:spacing w:after="0"/>
        <w:rPr>
          <w:rFonts w:ascii="Times New Roman" w:hAnsi="Times New Roman" w:cs="Times New Roman"/>
          <w:sz w:val="28"/>
          <w:szCs w:val="28"/>
        </w:rPr>
      </w:pPr>
    </w:p>
    <w:p w:rsidR="00A43C29" w:rsidRDefault="00A43C29" w:rsidP="00A43C29">
      <w:pPr>
        <w:spacing w:after="0"/>
        <w:rPr>
          <w:rFonts w:ascii="Times New Roman" w:hAnsi="Times New Roman" w:cs="Times New Roman"/>
          <w:sz w:val="28"/>
          <w:szCs w:val="28"/>
        </w:rPr>
      </w:pPr>
      <w:r>
        <w:rPr>
          <w:rFonts w:ascii="Times New Roman" w:hAnsi="Times New Roman" w:cs="Times New Roman"/>
          <w:sz w:val="28"/>
          <w:szCs w:val="28"/>
        </w:rPr>
        <w:t>Some other key provisions that do apply to religious organizations include:</w:t>
      </w:r>
    </w:p>
    <w:p w:rsidR="00A43C29" w:rsidRDefault="00A43C29" w:rsidP="00A43C29">
      <w:pPr>
        <w:spacing w:after="0"/>
        <w:rPr>
          <w:rFonts w:ascii="Times New Roman" w:hAnsi="Times New Roman" w:cs="Times New Roman"/>
          <w:sz w:val="28"/>
          <w:szCs w:val="28"/>
        </w:rPr>
      </w:pPr>
    </w:p>
    <w:p w:rsidR="00A43C29" w:rsidRPr="00DB769D" w:rsidRDefault="00A43C29" w:rsidP="00A43C29">
      <w:pPr>
        <w:pStyle w:val="ListParagraph"/>
        <w:numPr>
          <w:ilvl w:val="0"/>
          <w:numId w:val="1"/>
        </w:numPr>
        <w:spacing w:after="0"/>
        <w:ind w:left="360"/>
        <w:rPr>
          <w:rFonts w:ascii="Times New Roman" w:hAnsi="Times New Roman" w:cs="Times New Roman"/>
          <w:sz w:val="28"/>
          <w:szCs w:val="28"/>
        </w:rPr>
      </w:pPr>
      <w:r>
        <w:rPr>
          <w:rFonts w:ascii="Times New Roman" w:hAnsi="Times New Roman" w:cs="Times New Roman"/>
          <w:sz w:val="28"/>
          <w:szCs w:val="28"/>
        </w:rPr>
        <w:t xml:space="preserve">they </w:t>
      </w:r>
      <w:r w:rsidRPr="00DB769D">
        <w:rPr>
          <w:rFonts w:ascii="Times New Roman" w:hAnsi="Times New Roman" w:cs="Times New Roman"/>
          <w:sz w:val="28"/>
          <w:szCs w:val="28"/>
        </w:rPr>
        <w:t>need to adopt conflict</w:t>
      </w:r>
      <w:r>
        <w:rPr>
          <w:rFonts w:ascii="Times New Roman" w:hAnsi="Times New Roman" w:cs="Times New Roman"/>
          <w:sz w:val="28"/>
          <w:szCs w:val="28"/>
        </w:rPr>
        <w:t>-</w:t>
      </w:r>
      <w:r w:rsidRPr="00DB769D">
        <w:rPr>
          <w:rFonts w:ascii="Times New Roman" w:hAnsi="Times New Roman" w:cs="Times New Roman"/>
          <w:sz w:val="28"/>
          <w:szCs w:val="28"/>
        </w:rPr>
        <w:t>of</w:t>
      </w:r>
      <w:r>
        <w:rPr>
          <w:rFonts w:ascii="Times New Roman" w:hAnsi="Times New Roman" w:cs="Times New Roman"/>
          <w:sz w:val="28"/>
          <w:szCs w:val="28"/>
        </w:rPr>
        <w:t>-</w:t>
      </w:r>
      <w:r w:rsidRPr="00DB769D">
        <w:rPr>
          <w:rFonts w:ascii="Times New Roman" w:hAnsi="Times New Roman" w:cs="Times New Roman"/>
          <w:sz w:val="28"/>
          <w:szCs w:val="28"/>
        </w:rPr>
        <w:t>interest and whistleblower policies (whistleblower policies are required for organizations with over $1 million in revenue and 20 employees)</w:t>
      </w:r>
      <w:r>
        <w:rPr>
          <w:rFonts w:ascii="Times New Roman" w:hAnsi="Times New Roman" w:cs="Times New Roman"/>
          <w:sz w:val="28"/>
          <w:szCs w:val="28"/>
        </w:rPr>
        <w:t>;</w:t>
      </w:r>
    </w:p>
    <w:p w:rsidR="00A43C29" w:rsidRPr="00DB769D" w:rsidRDefault="00A43C29" w:rsidP="00A43C29">
      <w:pPr>
        <w:pStyle w:val="ListParagraph"/>
        <w:numPr>
          <w:ilvl w:val="0"/>
          <w:numId w:val="1"/>
        </w:numPr>
        <w:spacing w:after="0"/>
        <w:ind w:left="360"/>
        <w:rPr>
          <w:rFonts w:ascii="Times New Roman" w:hAnsi="Times New Roman" w:cs="Times New Roman"/>
          <w:sz w:val="28"/>
          <w:szCs w:val="28"/>
        </w:rPr>
      </w:pPr>
      <w:r w:rsidRPr="00DB769D">
        <w:rPr>
          <w:rFonts w:ascii="Times New Roman" w:hAnsi="Times New Roman" w:cs="Times New Roman"/>
          <w:sz w:val="28"/>
          <w:szCs w:val="28"/>
        </w:rPr>
        <w:t>directors or trustees cannot vote on a matter that they have a financial interest in</w:t>
      </w:r>
      <w:r>
        <w:rPr>
          <w:rFonts w:ascii="Times New Roman" w:hAnsi="Times New Roman" w:cs="Times New Roman"/>
          <w:sz w:val="28"/>
          <w:szCs w:val="28"/>
        </w:rPr>
        <w:t>;</w:t>
      </w:r>
    </w:p>
    <w:p w:rsidR="00A43C29" w:rsidRPr="00DB769D" w:rsidRDefault="00A43C29" w:rsidP="00A43C29">
      <w:pPr>
        <w:pStyle w:val="ListParagraph"/>
        <w:numPr>
          <w:ilvl w:val="0"/>
          <w:numId w:val="1"/>
        </w:numPr>
        <w:spacing w:after="0"/>
        <w:ind w:left="360"/>
        <w:rPr>
          <w:rFonts w:ascii="Times New Roman" w:hAnsi="Times New Roman" w:cs="Times New Roman"/>
          <w:sz w:val="28"/>
          <w:szCs w:val="28"/>
        </w:rPr>
      </w:pPr>
      <w:r w:rsidRPr="00DB769D">
        <w:rPr>
          <w:rFonts w:ascii="Times New Roman" w:hAnsi="Times New Roman" w:cs="Times New Roman"/>
          <w:sz w:val="28"/>
          <w:szCs w:val="28"/>
        </w:rPr>
        <w:t>before boards can approve related party transactions, they must determine that those transactions are in the best interest of the Corporation</w:t>
      </w:r>
      <w:r>
        <w:rPr>
          <w:rFonts w:ascii="Times New Roman" w:hAnsi="Times New Roman" w:cs="Times New Roman"/>
          <w:sz w:val="28"/>
          <w:szCs w:val="28"/>
        </w:rPr>
        <w:t>; and</w:t>
      </w:r>
    </w:p>
    <w:p w:rsidR="00A43C29" w:rsidRDefault="00A43C29" w:rsidP="00A43C29">
      <w:pPr>
        <w:pStyle w:val="ListParagraph"/>
        <w:numPr>
          <w:ilvl w:val="0"/>
          <w:numId w:val="1"/>
        </w:numPr>
        <w:spacing w:after="0"/>
        <w:ind w:left="360"/>
        <w:rPr>
          <w:rFonts w:ascii="Times New Roman" w:hAnsi="Times New Roman" w:cs="Times New Roman"/>
          <w:sz w:val="28"/>
          <w:szCs w:val="28"/>
        </w:rPr>
      </w:pPr>
      <w:proofErr w:type="gramStart"/>
      <w:r w:rsidRPr="00DB769D">
        <w:rPr>
          <w:rFonts w:ascii="Times New Roman" w:hAnsi="Times New Roman" w:cs="Times New Roman"/>
          <w:sz w:val="28"/>
          <w:szCs w:val="28"/>
        </w:rPr>
        <w:t>no</w:t>
      </w:r>
      <w:proofErr w:type="gramEnd"/>
      <w:r w:rsidRPr="00DB769D">
        <w:rPr>
          <w:rFonts w:ascii="Times New Roman" w:hAnsi="Times New Roman" w:cs="Times New Roman"/>
          <w:sz w:val="28"/>
          <w:szCs w:val="28"/>
        </w:rPr>
        <w:t xml:space="preserve"> employee of the religious organization can serve as board chair</w:t>
      </w:r>
      <w:r>
        <w:rPr>
          <w:rFonts w:ascii="Times New Roman" w:hAnsi="Times New Roman" w:cs="Times New Roman"/>
          <w:sz w:val="28"/>
          <w:szCs w:val="28"/>
        </w:rPr>
        <w:t>; that provision has been delayed until year-end 2015)</w:t>
      </w:r>
      <w:r w:rsidRPr="00DB769D">
        <w:rPr>
          <w:rFonts w:ascii="Times New Roman" w:hAnsi="Times New Roman" w:cs="Times New Roman"/>
          <w:sz w:val="28"/>
          <w:szCs w:val="28"/>
        </w:rPr>
        <w:t>.</w:t>
      </w:r>
    </w:p>
    <w:p w:rsidR="00A43C29" w:rsidRPr="00DB769D" w:rsidRDefault="00A43C29" w:rsidP="00A43C29">
      <w:pPr>
        <w:spacing w:after="0"/>
        <w:rPr>
          <w:rFonts w:ascii="Times New Roman" w:hAnsi="Times New Roman" w:cs="Times New Roman"/>
          <w:sz w:val="28"/>
          <w:szCs w:val="28"/>
        </w:rPr>
      </w:pPr>
    </w:p>
    <w:p w:rsidR="00A43C29" w:rsidRPr="007B32F3" w:rsidRDefault="00A43C29" w:rsidP="00A43C29">
      <w:pPr>
        <w:spacing w:after="0"/>
        <w:rPr>
          <w:rFonts w:ascii="Times New Roman" w:hAnsi="Times New Roman" w:cs="Times New Roman"/>
          <w:sz w:val="28"/>
          <w:szCs w:val="28"/>
        </w:rPr>
      </w:pPr>
      <w:r>
        <w:rPr>
          <w:rFonts w:ascii="Times New Roman" w:hAnsi="Times New Roman" w:cs="Times New Roman"/>
          <w:sz w:val="28"/>
          <w:szCs w:val="28"/>
        </w:rPr>
        <w:t xml:space="preserve">Additional information about the Nonprofit Revitalization Act is available on the New York State Charities Bureau website, or </w:t>
      </w:r>
      <w:proofErr w:type="gramStart"/>
      <w:r>
        <w:rPr>
          <w:rFonts w:ascii="Times New Roman" w:hAnsi="Times New Roman" w:cs="Times New Roman"/>
          <w:sz w:val="28"/>
          <w:szCs w:val="28"/>
        </w:rPr>
        <w:t>contact</w:t>
      </w:r>
      <w:proofErr w:type="gramEnd"/>
      <w:r>
        <w:rPr>
          <w:rFonts w:ascii="Times New Roman" w:hAnsi="Times New Roman" w:cs="Times New Roman"/>
          <w:sz w:val="28"/>
          <w:szCs w:val="28"/>
        </w:rPr>
        <w:t xml:space="preserve"> your attorneys for specific information about how this impacts your organization or contact us for additional information.</w:t>
      </w:r>
    </w:p>
    <w:p w:rsidR="00A43C29" w:rsidRPr="008D055B" w:rsidRDefault="00A43C29" w:rsidP="00A43C29">
      <w:pPr>
        <w:spacing w:after="0"/>
        <w:rPr>
          <w:rFonts w:ascii="Times New Roman" w:hAnsi="Times New Roman" w:cs="Times New Roman"/>
          <w:sz w:val="28"/>
          <w:szCs w:val="28"/>
        </w:rPr>
      </w:pPr>
    </w:p>
    <w:p w:rsidR="00A43C29" w:rsidRDefault="00A43C29" w:rsidP="00A43C29">
      <w:pPr>
        <w:spacing w:after="0"/>
        <w:rPr>
          <w:rFonts w:ascii="Times New Roman" w:hAnsi="Times New Roman" w:cs="Times New Roman"/>
          <w:sz w:val="28"/>
          <w:szCs w:val="28"/>
        </w:rPr>
      </w:pPr>
      <w:r>
        <w:rPr>
          <w:rFonts w:ascii="Times New Roman" w:hAnsi="Times New Roman" w:cs="Times New Roman"/>
          <w:sz w:val="28"/>
          <w:szCs w:val="28"/>
        </w:rPr>
        <w:t xml:space="preserve">WebStar Winner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Center for Governmental Research cgr.org</w:t>
      </w:r>
    </w:p>
    <w:p w:rsidR="00A43C29" w:rsidRDefault="00A43C29" w:rsidP="00A43C29">
      <w:pPr>
        <w:spacing w:after="0"/>
        <w:rPr>
          <w:rFonts w:ascii="Times New Roman" w:hAnsi="Times New Roman" w:cs="Times New Roman"/>
          <w:sz w:val="28"/>
          <w:szCs w:val="28"/>
        </w:rPr>
      </w:pPr>
    </w:p>
    <w:p w:rsidR="00A43C29" w:rsidRDefault="00A43C29" w:rsidP="00A43C29">
      <w:pPr>
        <w:spacing w:after="0"/>
        <w:rPr>
          <w:rFonts w:ascii="Times New Roman" w:hAnsi="Times New Roman" w:cs="Times New Roman"/>
          <w:sz w:val="28"/>
          <w:szCs w:val="28"/>
        </w:rPr>
      </w:pPr>
      <w:r>
        <w:rPr>
          <w:rFonts w:ascii="Times New Roman" w:hAnsi="Times New Roman" w:cs="Times New Roman"/>
          <w:sz w:val="28"/>
          <w:szCs w:val="28"/>
        </w:rPr>
        <w:t xml:space="preserve">We selected the Center for Governmental Research website for a few reasons. First, they recently rolled out their new website and it is very clean and easy to navigate, with emphasis on their capabilities. You may know that Google just </w:t>
      </w:r>
      <w:r>
        <w:rPr>
          <w:rFonts w:ascii="Times New Roman" w:hAnsi="Times New Roman" w:cs="Times New Roman"/>
          <w:sz w:val="28"/>
          <w:szCs w:val="28"/>
        </w:rPr>
        <w:lastRenderedPageBreak/>
        <w:t>changed its algorithm to make websites that are designed to accommodate handheld devices as well as computers a higher priority. If you are thinking of upgrading your website, this is a good example to look at.</w:t>
      </w:r>
    </w:p>
    <w:p w:rsidR="00A43C29" w:rsidRDefault="00A43C29" w:rsidP="00A43C29">
      <w:pPr>
        <w:spacing w:after="0"/>
        <w:rPr>
          <w:rFonts w:ascii="Times New Roman" w:hAnsi="Times New Roman" w:cs="Times New Roman"/>
          <w:sz w:val="28"/>
          <w:szCs w:val="28"/>
        </w:rPr>
      </w:pPr>
      <w:r>
        <w:rPr>
          <w:rFonts w:ascii="Times New Roman" w:hAnsi="Times New Roman" w:cs="Times New Roman"/>
          <w:sz w:val="28"/>
          <w:szCs w:val="28"/>
        </w:rPr>
        <w:t>Also, CGR works with community nonprofits by providing custom analysis, with information about the community we serve, with performance measurement tools, and with program evaluation. We are proud to have CGR in this community.</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732"/>
    <w:multiLevelType w:val="hybridMultilevel"/>
    <w:tmpl w:val="1BB8C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29"/>
    <w:rsid w:val="007E5BA3"/>
    <w:rsid w:val="00A4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Company>HP</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2015-08-04T15:58:00Z</dcterms:created>
  <dcterms:modified xsi:type="dcterms:W3CDTF">2015-08-04T15:58:00Z</dcterms:modified>
</cp:coreProperties>
</file>